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14" w:rsidRPr="00654135" w:rsidRDefault="00E22F14" w:rsidP="00E22F14">
      <w:pPr>
        <w:spacing w:line="276" w:lineRule="auto"/>
        <w:ind w:firstLine="708"/>
        <w:jc w:val="center"/>
        <w:rPr>
          <w:b/>
          <w:u w:val="single"/>
        </w:rPr>
      </w:pPr>
      <w:r w:rsidRPr="00654135">
        <w:rPr>
          <w:b/>
          <w:sz w:val="32"/>
          <w:u w:val="single"/>
        </w:rPr>
        <w:t>Сравнительное правоведение</w:t>
      </w:r>
    </w:p>
    <w:p w:rsidR="00575BE3" w:rsidRPr="00E22F14" w:rsidRDefault="00575BE3" w:rsidP="00BB5E61">
      <w:pPr>
        <w:spacing w:line="276" w:lineRule="auto"/>
        <w:jc w:val="center"/>
        <w:rPr>
          <w:b/>
          <w:sz w:val="23"/>
          <w:szCs w:val="23"/>
        </w:rPr>
      </w:pPr>
      <w:r w:rsidRPr="00E22F14">
        <w:rPr>
          <w:b/>
          <w:sz w:val="23"/>
          <w:szCs w:val="23"/>
        </w:rPr>
        <w:t xml:space="preserve">Вопросы к </w:t>
      </w:r>
      <w:r w:rsidR="00B53E08" w:rsidRPr="00E22F14">
        <w:rPr>
          <w:b/>
          <w:sz w:val="23"/>
          <w:szCs w:val="23"/>
        </w:rPr>
        <w:t>зачету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1. Возникновение сравнительного правоведения.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2. Понятие, формирование и распространение романо-германской правовой семьи.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3. Сравнительное  правоведение: метод, наука, учебная дисциплина.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4. Структура права романо-германской правовой семьи.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5. Правовая система - основное понятие сравнительного правоведения.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6. Источники романо-германского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7. Правовая семья - специфическая категория сравнительного правоведения.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8. Французская правовая группа романо-германской правовой семьи.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9. Классификация  основных правовых систем современности.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10. Германская правовая группа романо-германской правовой семьи.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11. Сравнительное правоведение и международное право.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12. Правовые системы Скандинавских стран.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13. Европейское право и сравнительное правоведение.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14. Историческое развитие правовых систем Скандинавских стран.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15. Источники скандинавского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16. Этапы формирования английского общего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17. Формирование правовых систем стран Латинской Америки.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18. Прецедентное право Англии.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19. Становление правовой системы Японии. Вестернизация японского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20. Особенности структуры  английского общего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21. Источники английского общего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22. Современные тенденции развития американского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23. Послевоенное развитие японского права. Влияние американского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24. Характерные черты английского общего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25. Возникновение и особенности социалистического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26. Этапы формирования и распространение мусульманского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27. Советская правовая система.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28. Характеристика источников мусульманского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29. Европейские социалистические правовые системы.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30. Современное мусульманское право.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31. Особенности и этапы формирования права США.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32. Особенности и источники индусского права.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33. Источники правовой системы США.</w:t>
      </w:r>
    </w:p>
    <w:p w:rsidR="00B36D14" w:rsidRPr="00E22F14" w:rsidRDefault="00B36D14" w:rsidP="00B36D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34. Современное индусское право.</w:t>
      </w:r>
    </w:p>
    <w:p w:rsidR="00D82EBA" w:rsidRPr="00E22F14" w:rsidRDefault="00BB5E61" w:rsidP="00BB5E61">
      <w:pPr>
        <w:tabs>
          <w:tab w:val="left" w:pos="2535"/>
        </w:tabs>
        <w:spacing w:line="276" w:lineRule="auto"/>
        <w:textAlignment w:val="baseline"/>
        <w:rPr>
          <w:b/>
          <w:sz w:val="23"/>
          <w:szCs w:val="23"/>
        </w:rPr>
      </w:pPr>
      <w:r w:rsidRPr="00E22F14">
        <w:rPr>
          <w:sz w:val="23"/>
          <w:szCs w:val="23"/>
        </w:rPr>
        <w:tab/>
      </w:r>
      <w:r w:rsidRPr="00E22F14">
        <w:rPr>
          <w:b/>
          <w:sz w:val="23"/>
          <w:szCs w:val="23"/>
        </w:rPr>
        <w:t>Практико-ориентированные задания к зачету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1. Охарактеризуйте особенности современного американского права.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2. Дайте общую характеристика дальневосточного права.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3. Охарактеризуйте особенности древнекитайского права.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4. Проанализируйте Российской Федерации.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5. Проанализируйте правовую систему КНР.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6. Проанализируйте историю развития российской правовой системы: формирование и особенности.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7. Дайте анализ традиционного африканского обычного права.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8. Дайте характеристику источникам российского права.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9. Дайте характеристику понятия «смешанные правовые системы».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10. Проанализируйте тенденции развития современного российского законодательства.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11. Проанализируйте особенности современного права США.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12. Дайте характеристику правовой системы Кубы.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13. Дайте характеристику предмета и задач сравнительного правоведения.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14. Проанализируйте кодификацию и источники латиноамериканского права.</w:t>
      </w:r>
    </w:p>
    <w:p w:rsidR="00D42FE6" w:rsidRPr="00E22F14" w:rsidRDefault="00D42FE6" w:rsidP="00D42FE6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15. Дайте характеристику становления европейского права.</w:t>
      </w:r>
    </w:p>
    <w:p w:rsidR="00575BE3" w:rsidRDefault="00D42FE6" w:rsidP="00E22F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r w:rsidRPr="00E22F14">
        <w:rPr>
          <w:sz w:val="23"/>
          <w:szCs w:val="23"/>
        </w:rPr>
        <w:t>16. Проанализируйте правовую систему Шотландии.</w:t>
      </w:r>
    </w:p>
    <w:p w:rsidR="00EA09DA" w:rsidRDefault="00EA09DA" w:rsidP="00EA09DA">
      <w:pPr>
        <w:spacing w:line="276" w:lineRule="auto"/>
        <w:jc w:val="center"/>
        <w:textAlignment w:val="baseline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Сравнительное правоведение</w:t>
      </w:r>
    </w:p>
    <w:p w:rsidR="00EA09DA" w:rsidRDefault="00EA09DA" w:rsidP="00EA09DA">
      <w:pPr>
        <w:spacing w:line="276" w:lineRule="auto"/>
        <w:jc w:val="center"/>
        <w:textAlignment w:val="baseline"/>
        <w:rPr>
          <w:rFonts w:eastAsia="Calibri"/>
        </w:rPr>
      </w:pPr>
      <w:r>
        <w:rPr>
          <w:rFonts w:eastAsia="Calibri"/>
          <w:b/>
          <w:bCs/>
        </w:rPr>
        <w:t>Темы докладов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Сравнительное правоведение: от метода к науке. 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Национальные школы сравнительного правоведения.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Методы сравнительного правоведения. Сравнение на макро- и микроуровне. Диахронное и синхронное сравнение. 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Теория конвергенции в сравнительном правоведении.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Рецепция правовых норм и ее роль в развитии национальных правовых систем.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Процессы глобализации в контексте сравнительного правоведения. 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Тенденции глобализации и сохранение национальных правовых систем.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Религиозные правовые системы в современном мире.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Сравнение канонического, мусульманского и индусского права и их роли в современных национальных правовых системах.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Трансформация постсоциалистических правовых систем: тенденции и перспективы развития.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Национальная правовая система: понятие и структура.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Проблема классификации правовых систем в юридической науке.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Правовая карта мира: понятие, гносеологическое значение.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Романо-германская правовая семья на правовой карте мира. «Романская» и «германская» правовые группы.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Скандинавское право: этапы формирования и особенности.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Правовые системы Латинской Америки.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Правовая семья «общего права» на правовой карте мира. 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Правовые системы стран Африки: характерные черты и особенности. 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Проблема классификации правовых систем Китая и Японии. 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Влияние конфуцианства и легизма на формирование правовой системы Китая.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Японское право: национальные черты и западное влияние.</w:t>
      </w:r>
    </w:p>
    <w:p w:rsidR="00EA09DA" w:rsidRDefault="00EA09DA" w:rsidP="00EA09DA">
      <w:pPr>
        <w:pStyle w:val="a6"/>
        <w:numPr>
          <w:ilvl w:val="0"/>
          <w:numId w:val="29"/>
        </w:numPr>
        <w:spacing w:line="276" w:lineRule="auto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«Смешанные» правовые семьи: понятие и разновидности.</w:t>
      </w:r>
    </w:p>
    <w:p w:rsidR="00EA09DA" w:rsidRDefault="00EA09DA" w:rsidP="00EA09DA">
      <w:pPr>
        <w:spacing w:line="276" w:lineRule="auto"/>
        <w:textAlignment w:val="baseline"/>
        <w:rPr>
          <w:rFonts w:eastAsia="Calibri"/>
        </w:rPr>
      </w:pPr>
    </w:p>
    <w:p w:rsidR="00EA09DA" w:rsidRDefault="00EA09DA" w:rsidP="00EA09DA">
      <w:pPr>
        <w:spacing w:line="276" w:lineRule="auto"/>
        <w:textAlignment w:val="baseline"/>
      </w:pPr>
    </w:p>
    <w:p w:rsidR="00EA09DA" w:rsidRPr="00E22F14" w:rsidRDefault="00EA09DA" w:rsidP="00E22F14">
      <w:pPr>
        <w:pStyle w:val="12"/>
        <w:tabs>
          <w:tab w:val="left" w:pos="500"/>
        </w:tabs>
        <w:spacing w:line="276" w:lineRule="auto"/>
        <w:ind w:right="-30" w:firstLine="0"/>
        <w:rPr>
          <w:sz w:val="23"/>
          <w:szCs w:val="23"/>
        </w:rPr>
      </w:pPr>
      <w:bookmarkStart w:id="0" w:name="_GoBack"/>
      <w:bookmarkEnd w:id="0"/>
    </w:p>
    <w:sectPr w:rsidR="00EA09DA" w:rsidRPr="00E22F14" w:rsidSect="00E22F14">
      <w:pgSz w:w="11906" w:h="16838"/>
      <w:pgMar w:top="284" w:right="39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50" w:rsidRDefault="00650450" w:rsidP="00E335D3">
      <w:r>
        <w:separator/>
      </w:r>
    </w:p>
  </w:endnote>
  <w:endnote w:type="continuationSeparator" w:id="0">
    <w:p w:rsidR="00650450" w:rsidRDefault="00650450" w:rsidP="00E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50" w:rsidRDefault="00650450" w:rsidP="00E335D3">
      <w:r>
        <w:separator/>
      </w:r>
    </w:p>
  </w:footnote>
  <w:footnote w:type="continuationSeparator" w:id="0">
    <w:p w:rsidR="00650450" w:rsidRDefault="00650450" w:rsidP="00E3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35866"/>
    <w:multiLevelType w:val="multilevel"/>
    <w:tmpl w:val="2146D3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4B03"/>
    <w:multiLevelType w:val="hybridMultilevel"/>
    <w:tmpl w:val="BD3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36441"/>
    <w:multiLevelType w:val="hybridMultilevel"/>
    <w:tmpl w:val="3342E562"/>
    <w:lvl w:ilvl="0" w:tplc="0C3CAD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13265"/>
    <w:multiLevelType w:val="hybridMultilevel"/>
    <w:tmpl w:val="F7F4CCBC"/>
    <w:lvl w:ilvl="0" w:tplc="28BC08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29C0"/>
    <w:multiLevelType w:val="hybridMultilevel"/>
    <w:tmpl w:val="B5368F54"/>
    <w:lvl w:ilvl="0" w:tplc="2FA05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B514C"/>
    <w:multiLevelType w:val="hybridMultilevel"/>
    <w:tmpl w:val="2804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0251B"/>
    <w:multiLevelType w:val="hybridMultilevel"/>
    <w:tmpl w:val="8E3AB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B3486E"/>
    <w:multiLevelType w:val="hybridMultilevel"/>
    <w:tmpl w:val="ABCC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503C40"/>
    <w:multiLevelType w:val="multilevel"/>
    <w:tmpl w:val="3ABE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B5416"/>
    <w:multiLevelType w:val="hybridMultilevel"/>
    <w:tmpl w:val="329AA956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81241E"/>
    <w:multiLevelType w:val="hybridMultilevel"/>
    <w:tmpl w:val="BC3A7CBE"/>
    <w:lvl w:ilvl="0" w:tplc="28BC08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5"/>
  </w:num>
  <w:num w:numId="5">
    <w:abstractNumId w:val="18"/>
  </w:num>
  <w:num w:numId="6">
    <w:abstractNumId w:val="10"/>
  </w:num>
  <w:num w:numId="7">
    <w:abstractNumId w:val="15"/>
  </w:num>
  <w:num w:numId="8">
    <w:abstractNumId w:val="2"/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6"/>
  </w:num>
  <w:num w:numId="14">
    <w:abstractNumId w:val="1"/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7"/>
  </w:num>
  <w:num w:numId="19">
    <w:abstractNumId w:val="24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23">
    <w:abstractNumId w:val="7"/>
  </w:num>
  <w:num w:numId="24">
    <w:abstractNumId w:val="19"/>
  </w:num>
  <w:num w:numId="25">
    <w:abstractNumId w:val="23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E3"/>
    <w:rsid w:val="0002302E"/>
    <w:rsid w:val="00033A9D"/>
    <w:rsid w:val="00060044"/>
    <w:rsid w:val="000803CB"/>
    <w:rsid w:val="00086D2F"/>
    <w:rsid w:val="000A0C1F"/>
    <w:rsid w:val="000C1F1E"/>
    <w:rsid w:val="000D6AEA"/>
    <w:rsid w:val="00102B69"/>
    <w:rsid w:val="00105912"/>
    <w:rsid w:val="001902BD"/>
    <w:rsid w:val="001A060D"/>
    <w:rsid w:val="001A31BB"/>
    <w:rsid w:val="001A3551"/>
    <w:rsid w:val="001B3E01"/>
    <w:rsid w:val="001D63DD"/>
    <w:rsid w:val="001D66BB"/>
    <w:rsid w:val="001E1C0E"/>
    <w:rsid w:val="001E4296"/>
    <w:rsid w:val="00221DC0"/>
    <w:rsid w:val="0022264F"/>
    <w:rsid w:val="00233DBC"/>
    <w:rsid w:val="00276EBC"/>
    <w:rsid w:val="002A5EBD"/>
    <w:rsid w:val="002B21F7"/>
    <w:rsid w:val="00305A86"/>
    <w:rsid w:val="00345D75"/>
    <w:rsid w:val="0035416E"/>
    <w:rsid w:val="00357AD1"/>
    <w:rsid w:val="00385CDC"/>
    <w:rsid w:val="004022F7"/>
    <w:rsid w:val="00411B7B"/>
    <w:rsid w:val="004138BE"/>
    <w:rsid w:val="00415B2B"/>
    <w:rsid w:val="00431AA8"/>
    <w:rsid w:val="00440F08"/>
    <w:rsid w:val="00453A96"/>
    <w:rsid w:val="00462268"/>
    <w:rsid w:val="004653A6"/>
    <w:rsid w:val="004968C4"/>
    <w:rsid w:val="00496D7C"/>
    <w:rsid w:val="00497296"/>
    <w:rsid w:val="004C5659"/>
    <w:rsid w:val="004D309E"/>
    <w:rsid w:val="004D67AC"/>
    <w:rsid w:val="00510A48"/>
    <w:rsid w:val="005465FC"/>
    <w:rsid w:val="005477F2"/>
    <w:rsid w:val="005511EA"/>
    <w:rsid w:val="00552A36"/>
    <w:rsid w:val="005739DA"/>
    <w:rsid w:val="00575BE3"/>
    <w:rsid w:val="005932A5"/>
    <w:rsid w:val="005A7473"/>
    <w:rsid w:val="005E122B"/>
    <w:rsid w:val="005F33BD"/>
    <w:rsid w:val="00607A2B"/>
    <w:rsid w:val="00650450"/>
    <w:rsid w:val="00654135"/>
    <w:rsid w:val="00657D24"/>
    <w:rsid w:val="00667DEC"/>
    <w:rsid w:val="00682F25"/>
    <w:rsid w:val="00687938"/>
    <w:rsid w:val="006A21E9"/>
    <w:rsid w:val="006B37BE"/>
    <w:rsid w:val="007231CA"/>
    <w:rsid w:val="00744EBE"/>
    <w:rsid w:val="007500FA"/>
    <w:rsid w:val="00780545"/>
    <w:rsid w:val="007845F3"/>
    <w:rsid w:val="00787A6E"/>
    <w:rsid w:val="00792DA6"/>
    <w:rsid w:val="007A4A77"/>
    <w:rsid w:val="00813C82"/>
    <w:rsid w:val="00827786"/>
    <w:rsid w:val="00844C7D"/>
    <w:rsid w:val="00870434"/>
    <w:rsid w:val="00897542"/>
    <w:rsid w:val="008A4C32"/>
    <w:rsid w:val="008B288D"/>
    <w:rsid w:val="008B5119"/>
    <w:rsid w:val="008C15E0"/>
    <w:rsid w:val="008D5E71"/>
    <w:rsid w:val="009108A3"/>
    <w:rsid w:val="00936F18"/>
    <w:rsid w:val="00941D2E"/>
    <w:rsid w:val="00951EF5"/>
    <w:rsid w:val="00966D44"/>
    <w:rsid w:val="00974E2E"/>
    <w:rsid w:val="00986813"/>
    <w:rsid w:val="00987690"/>
    <w:rsid w:val="009B0AC3"/>
    <w:rsid w:val="009D78BC"/>
    <w:rsid w:val="00A03757"/>
    <w:rsid w:val="00A051A9"/>
    <w:rsid w:val="00A43A88"/>
    <w:rsid w:val="00A55473"/>
    <w:rsid w:val="00A579E7"/>
    <w:rsid w:val="00A6287C"/>
    <w:rsid w:val="00A73748"/>
    <w:rsid w:val="00A76FE8"/>
    <w:rsid w:val="00A8699C"/>
    <w:rsid w:val="00AA0D6C"/>
    <w:rsid w:val="00AB1A5C"/>
    <w:rsid w:val="00AC3092"/>
    <w:rsid w:val="00AE6E3B"/>
    <w:rsid w:val="00B04717"/>
    <w:rsid w:val="00B0680D"/>
    <w:rsid w:val="00B10E9E"/>
    <w:rsid w:val="00B2466D"/>
    <w:rsid w:val="00B36D14"/>
    <w:rsid w:val="00B37DFE"/>
    <w:rsid w:val="00B42ADB"/>
    <w:rsid w:val="00B53E08"/>
    <w:rsid w:val="00B61B8F"/>
    <w:rsid w:val="00B766CE"/>
    <w:rsid w:val="00B96A8C"/>
    <w:rsid w:val="00BA3C23"/>
    <w:rsid w:val="00BB5E61"/>
    <w:rsid w:val="00BC1B24"/>
    <w:rsid w:val="00BC39CD"/>
    <w:rsid w:val="00BD4589"/>
    <w:rsid w:val="00BE5B8A"/>
    <w:rsid w:val="00C30DD8"/>
    <w:rsid w:val="00C3398F"/>
    <w:rsid w:val="00C96AA6"/>
    <w:rsid w:val="00CA07C3"/>
    <w:rsid w:val="00CA4A47"/>
    <w:rsid w:val="00CA788A"/>
    <w:rsid w:val="00CC64CF"/>
    <w:rsid w:val="00CD1215"/>
    <w:rsid w:val="00D00097"/>
    <w:rsid w:val="00D06963"/>
    <w:rsid w:val="00D32E3E"/>
    <w:rsid w:val="00D42FE6"/>
    <w:rsid w:val="00D670B4"/>
    <w:rsid w:val="00D70CDA"/>
    <w:rsid w:val="00D7382A"/>
    <w:rsid w:val="00D82EBA"/>
    <w:rsid w:val="00D9118B"/>
    <w:rsid w:val="00DC0FE4"/>
    <w:rsid w:val="00E03764"/>
    <w:rsid w:val="00E22F14"/>
    <w:rsid w:val="00E335D3"/>
    <w:rsid w:val="00E36C93"/>
    <w:rsid w:val="00E37F6F"/>
    <w:rsid w:val="00E51FBC"/>
    <w:rsid w:val="00E66F11"/>
    <w:rsid w:val="00E75510"/>
    <w:rsid w:val="00EA09DA"/>
    <w:rsid w:val="00EC78E5"/>
    <w:rsid w:val="00EE002D"/>
    <w:rsid w:val="00EE4533"/>
    <w:rsid w:val="00EF58E3"/>
    <w:rsid w:val="00F10A27"/>
    <w:rsid w:val="00F1542F"/>
    <w:rsid w:val="00F27AC3"/>
    <w:rsid w:val="00F4769F"/>
    <w:rsid w:val="00F577B1"/>
    <w:rsid w:val="00F64D39"/>
    <w:rsid w:val="00F657ED"/>
    <w:rsid w:val="00F87D9A"/>
    <w:rsid w:val="00F9327D"/>
    <w:rsid w:val="00FB3822"/>
    <w:rsid w:val="00FC3340"/>
    <w:rsid w:val="00FC4DD4"/>
    <w:rsid w:val="00FD533A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8F4D-623B-4491-A2FC-8666D2F5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5B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575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575B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75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75BE3"/>
    <w:pPr>
      <w:keepNext/>
      <w:jc w:val="center"/>
    </w:pPr>
    <w:rPr>
      <w:rFonts w:ascii="TimesET" w:eastAsia="Calibri" w:hAnsi="TimesET"/>
      <w:szCs w:val="20"/>
    </w:rPr>
  </w:style>
  <w:style w:type="paragraph" w:customStyle="1" w:styleId="12">
    <w:name w:val="Обычный1"/>
    <w:rsid w:val="00575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List Paragraph"/>
    <w:basedOn w:val="a"/>
    <w:uiPriority w:val="34"/>
    <w:qFormat/>
    <w:rsid w:val="00575B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5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1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">
    <w:name w:val="Стиль Маркерованый + 14 пт Полож"/>
    <w:basedOn w:val="a"/>
    <w:link w:val="140"/>
    <w:rsid w:val="005E122B"/>
    <w:pPr>
      <w:tabs>
        <w:tab w:val="num" w:pos="720"/>
        <w:tab w:val="num" w:pos="1440"/>
      </w:tabs>
      <w:ind w:left="1440" w:hanging="360"/>
    </w:pPr>
    <w:rPr>
      <w:color w:val="000000"/>
      <w:sz w:val="28"/>
    </w:rPr>
  </w:style>
  <w:style w:type="character" w:customStyle="1" w:styleId="140">
    <w:name w:val="Стиль Маркерованый + 14 пт Полож Знак Знак"/>
    <w:link w:val="14"/>
    <w:rsid w:val="005E122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57AD1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57AD1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rsid w:val="00357AD1"/>
    <w:pPr>
      <w:spacing w:after="100"/>
    </w:pPr>
  </w:style>
  <w:style w:type="character" w:styleId="a8">
    <w:name w:val="Hyperlink"/>
    <w:basedOn w:val="a0"/>
    <w:uiPriority w:val="99"/>
    <w:unhideWhenUsed/>
    <w:rsid w:val="00357AD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7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F58E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F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335D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35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335D3"/>
    <w:rPr>
      <w:vertAlign w:val="superscript"/>
    </w:rPr>
  </w:style>
  <w:style w:type="paragraph" w:styleId="af0">
    <w:name w:val="Normal (Web)"/>
    <w:basedOn w:val="a"/>
    <w:uiPriority w:val="99"/>
    <w:unhideWhenUsed/>
    <w:rsid w:val="00B96A8C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E36C9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6C9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6C9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6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46FE-267D-4674-9EEE-380A866C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 О. Сухорукова</cp:lastModifiedBy>
  <cp:revision>4</cp:revision>
  <cp:lastPrinted>2023-03-03T09:04:00Z</cp:lastPrinted>
  <dcterms:created xsi:type="dcterms:W3CDTF">2023-03-03T06:30:00Z</dcterms:created>
  <dcterms:modified xsi:type="dcterms:W3CDTF">2024-02-28T09:45:00Z</dcterms:modified>
</cp:coreProperties>
</file>